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DE" w:rsidRDefault="00F254DE" w:rsidP="00F254DE">
      <w:pPr>
        <w:pStyle w:val="a4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Приложение 7</w:t>
      </w:r>
    </w:p>
    <w:p w:rsidR="00F254DE" w:rsidRDefault="00F254DE" w:rsidP="00F254DE">
      <w:pPr>
        <w:pStyle w:val="a4"/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F254DE" w:rsidRPr="001E26DD" w:rsidRDefault="00F254DE" w:rsidP="00F254DE">
      <w:pPr>
        <w:pStyle w:val="a4"/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E26DD">
        <w:rPr>
          <w:rFonts w:ascii="Times New Roman" w:hAnsi="Times New Roman"/>
          <w:sz w:val="28"/>
          <w:szCs w:val="28"/>
        </w:rPr>
        <w:t xml:space="preserve">Большое внимание уделяю диагностике пробелов в знаниях учащихся.    </w:t>
      </w:r>
    </w:p>
    <w:p w:rsidR="00F254DE" w:rsidRPr="001E26DD" w:rsidRDefault="00F254DE" w:rsidP="00F254DE">
      <w:pPr>
        <w:pStyle w:val="a4"/>
        <w:spacing w:line="360" w:lineRule="auto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 w:rsidRPr="00F254DE">
        <w:rPr>
          <w:rStyle w:val="a5"/>
          <w:rFonts w:ascii="Times New Roman" w:hAnsi="Times New Roman"/>
          <w:b w:val="0"/>
          <w:color w:val="000000"/>
          <w:sz w:val="28"/>
          <w:szCs w:val="28"/>
        </w:rPr>
        <w:t>Текущие результаты тестирования</w:t>
      </w:r>
      <w:r w:rsidRPr="001E26DD">
        <w:rPr>
          <w:rStyle w:val="apple-converted-space"/>
          <w:rFonts w:ascii="Times New Roman" w:hAnsi="Times New Roman"/>
          <w:b/>
          <w:color w:val="000000"/>
          <w:sz w:val="28"/>
          <w:szCs w:val="28"/>
        </w:rPr>
        <w:t> </w:t>
      </w:r>
      <w:r w:rsidRPr="001E26DD">
        <w:rPr>
          <w:rStyle w:val="apple-style-span"/>
          <w:rFonts w:ascii="Times New Roman" w:hAnsi="Times New Roman"/>
          <w:color w:val="000000"/>
          <w:sz w:val="28"/>
          <w:szCs w:val="28"/>
        </w:rPr>
        <w:t>представляю в виде процентного отношения правильных ответов к числу испытаний по каждой ключевой теме курса математики в графическом исполнении. Результаты показываю и в цифрах.</w:t>
      </w:r>
    </w:p>
    <w:p w:rsidR="00F254DE" w:rsidRPr="00D947A1" w:rsidRDefault="00F254DE" w:rsidP="00F254DE">
      <w:pPr>
        <w:pStyle w:val="a3"/>
        <w:spacing w:before="0" w:beforeAutospacing="0" w:after="0" w:afterAutospacing="0" w:line="360" w:lineRule="auto"/>
        <w:ind w:right="225"/>
        <w:rPr>
          <w:rStyle w:val="apple-style-span"/>
          <w:color w:val="000000"/>
          <w:sz w:val="28"/>
          <w:szCs w:val="28"/>
          <w:u w:val="single"/>
        </w:rPr>
      </w:pPr>
      <w:r w:rsidRPr="00626301">
        <w:rPr>
          <w:rStyle w:val="apple-style-span"/>
          <w:color w:val="000000"/>
          <w:sz w:val="28"/>
          <w:szCs w:val="28"/>
          <w:u w:val="single"/>
        </w:rPr>
        <w:t xml:space="preserve">Успеваемость ученицы </w:t>
      </w:r>
      <w:r>
        <w:rPr>
          <w:rStyle w:val="apple-style-span"/>
          <w:color w:val="000000"/>
          <w:sz w:val="28"/>
          <w:szCs w:val="28"/>
          <w:u w:val="single"/>
        </w:rPr>
        <w:t>Белоусовой Нины</w:t>
      </w:r>
      <w:r>
        <w:rPr>
          <w:rFonts w:ascii="Verdana" w:hAnsi="Verdana"/>
          <w:noProof/>
          <w:color w:val="000000"/>
        </w:rPr>
        <w:drawing>
          <wp:inline distT="0" distB="0" distL="0" distR="0">
            <wp:extent cx="6733540" cy="5332095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r>
        <w:rPr>
          <w:rStyle w:val="apple-style-span"/>
          <w:color w:val="000000"/>
          <w:sz w:val="28"/>
          <w:szCs w:val="28"/>
        </w:rPr>
        <w:t>Д</w:t>
      </w:r>
      <w:r w:rsidRPr="00626301">
        <w:rPr>
          <w:rStyle w:val="apple-style-span"/>
          <w:color w:val="000000"/>
          <w:sz w:val="28"/>
          <w:szCs w:val="28"/>
        </w:rPr>
        <w:t>ифференцированное обучение организ</w:t>
      </w:r>
      <w:r>
        <w:rPr>
          <w:rStyle w:val="apple-style-span"/>
          <w:color w:val="000000"/>
          <w:sz w:val="28"/>
          <w:szCs w:val="28"/>
        </w:rPr>
        <w:t>ую</w:t>
      </w:r>
      <w:r w:rsidRPr="00626301">
        <w:rPr>
          <w:rStyle w:val="apple-style-span"/>
          <w:color w:val="000000"/>
          <w:sz w:val="28"/>
          <w:szCs w:val="28"/>
        </w:rPr>
        <w:t>, ос</w:t>
      </w:r>
      <w:r>
        <w:rPr>
          <w:rStyle w:val="apple-style-span"/>
          <w:color w:val="000000"/>
          <w:sz w:val="28"/>
          <w:szCs w:val="28"/>
        </w:rPr>
        <w:t>новываясь на данных диагностики</w:t>
      </w:r>
      <w:r w:rsidRPr="00626301">
        <w:rPr>
          <w:rStyle w:val="apple-style-span"/>
          <w:color w:val="000000"/>
          <w:sz w:val="28"/>
          <w:szCs w:val="28"/>
        </w:rPr>
        <w:t>.</w:t>
      </w:r>
      <w:r w:rsidRPr="00626301">
        <w:rPr>
          <w:color w:val="000000"/>
          <w:sz w:val="28"/>
          <w:szCs w:val="28"/>
        </w:rPr>
        <w:t xml:space="preserve"> </w:t>
      </w:r>
      <w:r w:rsidRPr="00626301">
        <w:rPr>
          <w:rStyle w:val="apple-style-span"/>
          <w:color w:val="000000"/>
          <w:sz w:val="28"/>
          <w:szCs w:val="28"/>
        </w:rPr>
        <w:t xml:space="preserve">Таким образом, </w:t>
      </w:r>
      <w:r w:rsidRPr="00BB4550">
        <w:rPr>
          <w:rStyle w:val="apple-style-span"/>
          <w:color w:val="000000"/>
          <w:sz w:val="28"/>
          <w:szCs w:val="28"/>
        </w:rPr>
        <w:t>отслеживаю</w:t>
      </w:r>
      <w:r w:rsidRPr="00626301">
        <w:rPr>
          <w:rStyle w:val="apple-style-span"/>
          <w:color w:val="000000"/>
          <w:sz w:val="28"/>
          <w:szCs w:val="28"/>
        </w:rPr>
        <w:t xml:space="preserve"> при подготовке к ЕГЭ, как усвоена каждая ключевая тема, в динамике и планир</w:t>
      </w:r>
      <w:r>
        <w:rPr>
          <w:rStyle w:val="apple-style-span"/>
          <w:color w:val="000000"/>
          <w:sz w:val="28"/>
          <w:szCs w:val="28"/>
        </w:rPr>
        <w:t>ую</w:t>
      </w:r>
      <w:r w:rsidRPr="00626301">
        <w:rPr>
          <w:rStyle w:val="apple-style-span"/>
          <w:color w:val="000000"/>
          <w:sz w:val="28"/>
          <w:szCs w:val="28"/>
        </w:rPr>
        <w:t xml:space="preserve"> свою дальнейшую работу на основе полученной </w:t>
      </w:r>
      <w:r w:rsidRPr="00D947A1">
        <w:rPr>
          <w:rStyle w:val="apple-style-span"/>
          <w:color w:val="000000"/>
          <w:sz w:val="28"/>
          <w:szCs w:val="28"/>
        </w:rPr>
        <w:t>информации.</w:t>
      </w:r>
    </w:p>
    <w:p w:rsidR="00F254DE" w:rsidRPr="00D947A1" w:rsidRDefault="00F254DE" w:rsidP="00F254DE">
      <w:pPr>
        <w:pStyle w:val="a4"/>
        <w:spacing w:line="360" w:lineRule="auto"/>
        <w:rPr>
          <w:rFonts w:ascii="Times New Roman" w:hAnsi="Times New Roman"/>
          <w:sz w:val="28"/>
          <w:szCs w:val="28"/>
        </w:rPr>
      </w:pPr>
      <w:r w:rsidRPr="00D947A1">
        <w:rPr>
          <w:rFonts w:ascii="Times New Roman" w:hAnsi="Times New Roman"/>
          <w:sz w:val="28"/>
          <w:szCs w:val="28"/>
        </w:rPr>
        <w:t xml:space="preserve">Провожу диагностику  всего класса по каждой теме. </w:t>
      </w:r>
    </w:p>
    <w:p w:rsidR="00F254DE" w:rsidRPr="00E3785E" w:rsidRDefault="00F254DE" w:rsidP="00F254DE">
      <w:pPr>
        <w:pStyle w:val="a3"/>
        <w:spacing w:before="0" w:beforeAutospacing="0" w:after="0" w:afterAutospacing="0" w:line="360" w:lineRule="auto"/>
        <w:ind w:right="225"/>
        <w:jc w:val="center"/>
        <w:rPr>
          <w:rStyle w:val="apple-style-span"/>
          <w:rFonts w:ascii="Verdana" w:hAnsi="Verdana"/>
          <w:color w:val="000000"/>
          <w:sz w:val="21"/>
          <w:szCs w:val="21"/>
          <w:u w:val="single"/>
        </w:rPr>
      </w:pPr>
      <w:r w:rsidRPr="00E3785E">
        <w:rPr>
          <w:rStyle w:val="apple-style-span"/>
          <w:rFonts w:ascii="Verdana" w:hAnsi="Verdana"/>
          <w:color w:val="000000"/>
          <w:sz w:val="21"/>
          <w:szCs w:val="21"/>
          <w:u w:val="single"/>
        </w:rPr>
        <w:lastRenderedPageBreak/>
        <w:t>Тема: «Показательные уравнения»</w:t>
      </w:r>
    </w:p>
    <w:p w:rsidR="00F254DE" w:rsidRDefault="00F254DE" w:rsidP="00F254DE">
      <w:pPr>
        <w:pStyle w:val="a3"/>
        <w:spacing w:before="0" w:beforeAutospacing="0" w:after="0" w:afterAutospacing="0" w:line="360" w:lineRule="auto"/>
        <w:ind w:left="225" w:right="225"/>
        <w:rPr>
          <w:rStyle w:val="apple-style-span"/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noProof/>
          <w:color w:val="000000"/>
          <w:sz w:val="21"/>
          <w:szCs w:val="21"/>
        </w:rPr>
        <w:drawing>
          <wp:inline distT="0" distB="0" distL="0" distR="0">
            <wp:extent cx="4832985" cy="2992755"/>
            <wp:effectExtent l="0" t="0" r="0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254DE" w:rsidRPr="00327D39" w:rsidRDefault="00F254DE" w:rsidP="00F254DE">
      <w:pPr>
        <w:pStyle w:val="a4"/>
        <w:spacing w:line="360" w:lineRule="auto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 </w:t>
      </w:r>
      <w:r w:rsidRPr="00327D39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Информацию о пробелах в знаниях ученика по результатам его тестирования представляю и в другом виде (в виде таблицы). В таблице </w:t>
      </w:r>
      <w:proofErr w:type="gramStart"/>
      <w:r w:rsidRPr="00327D39">
        <w:rPr>
          <w:rStyle w:val="apple-style-span"/>
          <w:rFonts w:ascii="Times New Roman" w:hAnsi="Times New Roman"/>
          <w:color w:val="000000"/>
          <w:sz w:val="28"/>
          <w:szCs w:val="28"/>
        </w:rPr>
        <w:t>видно</w:t>
      </w:r>
      <w:proofErr w:type="gramEnd"/>
      <w:r w:rsidRPr="00327D39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какие варианты тестов учащийся выполнял, на какие вопросы в каждом варианте ответил правильно (синие), а какие неправильно (красные).</w:t>
      </w:r>
    </w:p>
    <w:p w:rsidR="00F254DE" w:rsidRPr="00F254DE" w:rsidRDefault="00F254DE" w:rsidP="00F254DE">
      <w:pPr>
        <w:pStyle w:val="a4"/>
        <w:spacing w:line="360" w:lineRule="auto"/>
        <w:rPr>
          <w:rStyle w:val="apple-style-span"/>
          <w:rFonts w:ascii="Times New Roman" w:hAnsi="Times New Roman"/>
          <w:i/>
          <w:color w:val="000000"/>
          <w:sz w:val="28"/>
          <w:szCs w:val="28"/>
          <w:lang w:val="en-US"/>
        </w:rPr>
      </w:pPr>
      <w:r w:rsidRPr="00F254DE">
        <w:rPr>
          <w:rStyle w:val="apple-style-span"/>
          <w:rFonts w:ascii="Times New Roman" w:hAnsi="Times New Roman"/>
          <w:i/>
          <w:color w:val="000000"/>
          <w:sz w:val="28"/>
          <w:szCs w:val="28"/>
        </w:rPr>
        <w:t>Фамилия учащегося:  Гвоздев Андрей</w:t>
      </w: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28"/>
        <w:gridCol w:w="851"/>
        <w:gridCol w:w="850"/>
        <w:gridCol w:w="851"/>
        <w:gridCol w:w="850"/>
      </w:tblGrid>
      <w:tr w:rsidR="00F254DE" w:rsidRPr="00FC461E" w:rsidTr="007D7C9B">
        <w:tc>
          <w:tcPr>
            <w:tcW w:w="5128" w:type="dxa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Учебные темы</w:t>
            </w:r>
          </w:p>
        </w:tc>
        <w:tc>
          <w:tcPr>
            <w:tcW w:w="851" w:type="dxa"/>
          </w:tcPr>
          <w:p w:rsidR="00F254DE" w:rsidRPr="00FC461E" w:rsidRDefault="00F254DE" w:rsidP="007D7C9B">
            <w:pPr>
              <w:pStyle w:val="a4"/>
              <w:spacing w:line="360" w:lineRule="auto"/>
            </w:pPr>
            <w:r w:rsidRPr="00FC461E">
              <w:t>В-1</w:t>
            </w:r>
          </w:p>
        </w:tc>
        <w:tc>
          <w:tcPr>
            <w:tcW w:w="850" w:type="dxa"/>
          </w:tcPr>
          <w:p w:rsidR="00F254DE" w:rsidRPr="00FC461E" w:rsidRDefault="00F254DE" w:rsidP="007D7C9B">
            <w:pPr>
              <w:pStyle w:val="a4"/>
              <w:spacing w:line="360" w:lineRule="auto"/>
            </w:pPr>
            <w:r w:rsidRPr="00FC461E">
              <w:t>В-2</w:t>
            </w:r>
          </w:p>
        </w:tc>
        <w:tc>
          <w:tcPr>
            <w:tcW w:w="851" w:type="dxa"/>
          </w:tcPr>
          <w:p w:rsidR="00F254DE" w:rsidRPr="00FC461E" w:rsidRDefault="00F254DE" w:rsidP="007D7C9B">
            <w:pPr>
              <w:pStyle w:val="a4"/>
              <w:spacing w:line="360" w:lineRule="auto"/>
            </w:pPr>
            <w:r w:rsidRPr="00FC461E">
              <w:t>В-3</w:t>
            </w:r>
          </w:p>
        </w:tc>
        <w:tc>
          <w:tcPr>
            <w:tcW w:w="850" w:type="dxa"/>
          </w:tcPr>
          <w:p w:rsidR="00F254DE" w:rsidRPr="00FC461E" w:rsidRDefault="00F254DE" w:rsidP="007D7C9B">
            <w:pPr>
              <w:pStyle w:val="a4"/>
              <w:spacing w:line="360" w:lineRule="auto"/>
            </w:pPr>
            <w:r w:rsidRPr="00FC461E">
              <w:t>В-4</w:t>
            </w:r>
          </w:p>
        </w:tc>
      </w:tr>
      <w:tr w:rsidR="00F254DE" w:rsidRPr="00FC461E" w:rsidTr="007D7C9B">
        <w:trPr>
          <w:trHeight w:val="503"/>
        </w:trPr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b/>
                <w:bCs/>
                <w:sz w:val="24"/>
                <w:szCs w:val="24"/>
              </w:rPr>
              <w:t>Алгебра</w:t>
            </w:r>
            <w:r w:rsidRPr="00BB4550">
              <w:rPr>
                <w:rFonts w:ascii="Times New Roman" w:hAnsi="Times New Roman"/>
                <w:sz w:val="24"/>
                <w:szCs w:val="24"/>
              </w:rPr>
              <w:t> </w:t>
            </w:r>
            <w:r w:rsidRPr="00BB4550">
              <w:rPr>
                <w:rFonts w:ascii="Times New Roman" w:hAnsi="Times New Roman"/>
                <w:sz w:val="24"/>
                <w:szCs w:val="24"/>
              </w:rPr>
              <w:br/>
              <w:t>Числа, корни и степени.</w:t>
            </w:r>
          </w:p>
        </w:tc>
        <w:tc>
          <w:tcPr>
            <w:tcW w:w="851" w:type="dxa"/>
            <w:shd w:val="clear" w:color="auto" w:fill="0070C0"/>
          </w:tcPr>
          <w:p w:rsidR="00F254DE" w:rsidRPr="0014619D" w:rsidRDefault="00F254DE" w:rsidP="007D7C9B">
            <w:pPr>
              <w:pStyle w:val="a4"/>
              <w:spacing w:line="360" w:lineRule="auto"/>
              <w:rPr>
                <w:color w:val="0070C0"/>
                <w:highlight w:val="green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14619D" w:rsidRDefault="00F254DE" w:rsidP="007D7C9B">
            <w:pPr>
              <w:pStyle w:val="a4"/>
              <w:spacing w:line="360" w:lineRule="auto"/>
              <w:rPr>
                <w:color w:val="0070C0"/>
              </w:rPr>
            </w:pPr>
          </w:p>
        </w:tc>
        <w:tc>
          <w:tcPr>
            <w:tcW w:w="851" w:type="dxa"/>
            <w:shd w:val="clear" w:color="auto" w:fill="0070C0"/>
          </w:tcPr>
          <w:p w:rsidR="00F254DE" w:rsidRPr="0014619D" w:rsidRDefault="00F254DE" w:rsidP="007D7C9B">
            <w:pPr>
              <w:pStyle w:val="a4"/>
              <w:spacing w:line="360" w:lineRule="auto"/>
              <w:rPr>
                <w:color w:val="0070C0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Основы тригонометрии.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F254DE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Логарифмы</w:t>
            </w: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Преобразование выражений.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b/>
                <w:bCs/>
                <w:sz w:val="24"/>
                <w:szCs w:val="24"/>
              </w:rPr>
              <w:t>Уравнения и неравенства</w:t>
            </w:r>
            <w:r w:rsidRPr="00BB4550">
              <w:rPr>
                <w:rFonts w:ascii="Times New Roman" w:hAnsi="Times New Roman"/>
                <w:sz w:val="24"/>
                <w:szCs w:val="24"/>
              </w:rPr>
              <w:t> </w:t>
            </w:r>
            <w:r w:rsidRPr="00BB4550">
              <w:rPr>
                <w:rFonts w:ascii="Times New Roman" w:hAnsi="Times New Roman"/>
                <w:sz w:val="24"/>
                <w:szCs w:val="24"/>
              </w:rPr>
              <w:br/>
              <w:t>Уравнения и системы уравнений.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Рациональные и иррациональные уравнения.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F254DE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Показательные и логарифмические уравнения.</w:t>
            </w: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Тригонометрические уравнения.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Методы решения содержательных задач.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Алгебраические неравенства и их системы.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Показательные неравенства и их системы.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F254DE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Логарифмические неравенства и их системы.</w:t>
            </w: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Функции</w:t>
            </w:r>
            <w:r w:rsidRPr="00BB4550">
              <w:rPr>
                <w:rFonts w:ascii="Times New Roman" w:hAnsi="Times New Roman"/>
                <w:sz w:val="24"/>
                <w:szCs w:val="24"/>
              </w:rPr>
              <w:t> </w:t>
            </w:r>
            <w:r w:rsidRPr="00BB4550">
              <w:rPr>
                <w:rFonts w:ascii="Times New Roman" w:hAnsi="Times New Roman"/>
                <w:sz w:val="24"/>
                <w:szCs w:val="24"/>
              </w:rPr>
              <w:br/>
            </w:r>
            <w:r w:rsidRPr="00BB4550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 и график функции.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lastRenderedPageBreak/>
              <w:t>Элементарное исследование функций.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Производная.</w:t>
            </w:r>
          </w:p>
        </w:tc>
        <w:tc>
          <w:tcPr>
            <w:tcW w:w="851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Исследование функций.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F254DE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B4550"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  <w:proofErr w:type="gramEnd"/>
            <w:r w:rsidRPr="00BB4550">
              <w:rPr>
                <w:rFonts w:ascii="Times New Roman" w:hAnsi="Times New Roman"/>
                <w:sz w:val="24"/>
                <w:szCs w:val="24"/>
              </w:rPr>
              <w:t xml:space="preserve"> и интеграл.</w:t>
            </w: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7D7C9B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Геометрия</w:t>
            </w:r>
            <w:r w:rsidRPr="00BB4550">
              <w:rPr>
                <w:rFonts w:ascii="Times New Roman" w:hAnsi="Times New Roman"/>
                <w:sz w:val="24"/>
                <w:szCs w:val="24"/>
              </w:rPr>
              <w:t> </w:t>
            </w:r>
            <w:r w:rsidRPr="00BB4550">
              <w:rPr>
                <w:rFonts w:ascii="Times New Roman" w:hAnsi="Times New Roman"/>
                <w:sz w:val="24"/>
                <w:szCs w:val="24"/>
              </w:rPr>
              <w:br/>
              <w:t>Планиметрия.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  <w:tc>
          <w:tcPr>
            <w:tcW w:w="850" w:type="dxa"/>
            <w:shd w:val="clear" w:color="auto" w:fill="0070C0"/>
          </w:tcPr>
          <w:p w:rsidR="00F254DE" w:rsidRPr="00FC461E" w:rsidRDefault="00F254DE" w:rsidP="007D7C9B">
            <w:pPr>
              <w:pStyle w:val="a4"/>
              <w:spacing w:line="360" w:lineRule="auto"/>
              <w:rPr>
                <w:lang w:val="en-US"/>
              </w:rPr>
            </w:pPr>
          </w:p>
        </w:tc>
      </w:tr>
      <w:tr w:rsidR="00F254DE" w:rsidRPr="00FC461E" w:rsidTr="00F254DE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sz w:val="24"/>
                <w:szCs w:val="24"/>
              </w:rPr>
              <w:t>Стереометрия. Многогранники. Тела и поверхности вращения.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  <w:tr w:rsidR="00F254DE" w:rsidRPr="00FC461E" w:rsidTr="00F254DE">
        <w:tc>
          <w:tcPr>
            <w:tcW w:w="5128" w:type="dxa"/>
            <w:vAlign w:val="center"/>
          </w:tcPr>
          <w:p w:rsidR="00F254DE" w:rsidRPr="00BB4550" w:rsidRDefault="00F254DE" w:rsidP="007D7C9B">
            <w:pPr>
              <w:pStyle w:val="a4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B4550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комбинаторики, статистики и теории вероятностей.</w:t>
            </w: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1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  <w:tc>
          <w:tcPr>
            <w:tcW w:w="850" w:type="dxa"/>
            <w:shd w:val="clear" w:color="auto" w:fill="FF0000"/>
          </w:tcPr>
          <w:p w:rsidR="00F254DE" w:rsidRPr="00FC461E" w:rsidRDefault="00F254DE" w:rsidP="007D7C9B">
            <w:pPr>
              <w:pStyle w:val="a4"/>
              <w:spacing w:line="360" w:lineRule="auto"/>
            </w:pPr>
          </w:p>
        </w:tc>
      </w:tr>
    </w:tbl>
    <w:p w:rsidR="00F254DE" w:rsidRPr="00A83A8F" w:rsidRDefault="00F254DE" w:rsidP="00F254DE">
      <w:pPr>
        <w:pStyle w:val="a4"/>
        <w:spacing w:line="360" w:lineRule="auto"/>
        <w:jc w:val="both"/>
        <w:rPr>
          <w:rStyle w:val="apple-style-span"/>
          <w:rFonts w:ascii="Times New Roman" w:hAnsi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/>
          <w:color w:val="000000"/>
          <w:sz w:val="28"/>
          <w:szCs w:val="28"/>
        </w:rPr>
        <w:t xml:space="preserve">  </w:t>
      </w:r>
      <w:r w:rsidRPr="00A83A8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A83A8F">
        <w:rPr>
          <w:rStyle w:val="apple-style-span"/>
          <w:rFonts w:ascii="Times New Roman" w:hAnsi="Times New Roman"/>
          <w:color w:val="000000"/>
          <w:sz w:val="28"/>
          <w:szCs w:val="28"/>
        </w:rPr>
        <w:t>Диагностика уровня обученности учащихся проводится на основе тестирования учащихся по контрольно – измерительным материалам. Нужно затем</w:t>
      </w:r>
      <w:r w:rsidRPr="00A83A8F">
        <w:rPr>
          <w:rStyle w:val="apple-converted-space"/>
          <w:rFonts w:ascii="Times New Roman" w:hAnsi="Times New Roman"/>
          <w:color w:val="000000"/>
          <w:sz w:val="28"/>
          <w:szCs w:val="28"/>
        </w:rPr>
        <w:t> </w:t>
      </w:r>
      <w:r w:rsidRPr="004826C3">
        <w:rPr>
          <w:rStyle w:val="a5"/>
          <w:rFonts w:ascii="Times New Roman" w:hAnsi="Times New Roman"/>
          <w:b w:val="0"/>
          <w:color w:val="000000"/>
          <w:sz w:val="28"/>
          <w:szCs w:val="28"/>
        </w:rPr>
        <w:t>обязательно сохранить результаты</w:t>
      </w:r>
      <w:r w:rsidRPr="00A83A8F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, для того, чтобы накапливалась информация об уровне обученности ученика. Накопленную информацию по каждому ученику можно в любое время вывести в формат </w:t>
      </w:r>
      <w:proofErr w:type="spellStart"/>
      <w:r w:rsidRPr="00A83A8F">
        <w:rPr>
          <w:rStyle w:val="apple-style-span"/>
          <w:rFonts w:ascii="Times New Roman" w:hAnsi="Times New Roman"/>
          <w:color w:val="000000"/>
          <w:sz w:val="28"/>
          <w:szCs w:val="28"/>
        </w:rPr>
        <w:t>Excel</w:t>
      </w:r>
      <w:proofErr w:type="spellEnd"/>
      <w:r w:rsidRPr="00A83A8F">
        <w:rPr>
          <w:rStyle w:val="apple-style-span"/>
          <w:rFonts w:ascii="Times New Roman" w:hAnsi="Times New Roman"/>
          <w:color w:val="000000"/>
          <w:sz w:val="28"/>
          <w:szCs w:val="28"/>
        </w:rPr>
        <w:t xml:space="preserve"> и распечатать. </w:t>
      </w:r>
    </w:p>
    <w:p w:rsidR="00272867" w:rsidRDefault="00272867"/>
    <w:sectPr w:rsidR="00272867" w:rsidSect="001D1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254DE"/>
    <w:rsid w:val="001D1AA2"/>
    <w:rsid w:val="00272867"/>
    <w:rsid w:val="004826C3"/>
    <w:rsid w:val="00BD0EC2"/>
    <w:rsid w:val="00F254DE"/>
    <w:rsid w:val="00F3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25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F254DE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5">
    <w:name w:val="Strong"/>
    <w:basedOn w:val="a0"/>
    <w:uiPriority w:val="22"/>
    <w:qFormat/>
    <w:rsid w:val="00F254DE"/>
    <w:rPr>
      <w:b/>
      <w:bCs/>
    </w:rPr>
  </w:style>
  <w:style w:type="character" w:customStyle="1" w:styleId="apple-converted-space">
    <w:name w:val="apple-converted-space"/>
    <w:basedOn w:val="a0"/>
    <w:rsid w:val="00F254DE"/>
  </w:style>
  <w:style w:type="character" w:customStyle="1" w:styleId="apple-style-span">
    <w:name w:val="apple-style-span"/>
    <w:basedOn w:val="a0"/>
    <w:rsid w:val="00F254DE"/>
  </w:style>
  <w:style w:type="paragraph" w:styleId="a6">
    <w:name w:val="Balloon Text"/>
    <w:basedOn w:val="a"/>
    <w:link w:val="a7"/>
    <w:uiPriority w:val="99"/>
    <w:semiHidden/>
    <w:unhideWhenUsed/>
    <w:rsid w:val="00F25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254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3142037302726168"/>
          <c:y val="1.8181818181818233E-2"/>
          <c:w val="0.53658536585365635"/>
          <c:h val="0.91454545454545588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проценты</c:v>
                </c:pt>
              </c:strCache>
            </c:strRef>
          </c:tx>
          <c:spPr>
            <a:solidFill>
              <a:srgbClr val="9999FF"/>
            </a:solidFill>
            <a:ln w="12695">
              <a:solidFill>
                <a:srgbClr val="000000"/>
              </a:solidFill>
              <a:prstDash val="solid"/>
            </a:ln>
          </c:spPr>
          <c:cat>
            <c:strRef>
              <c:f>Sheet1!$B$1:$O$1</c:f>
              <c:strCache>
                <c:ptCount val="14"/>
                <c:pt idx="0">
                  <c:v>числа, корни, степени</c:v>
                </c:pt>
                <c:pt idx="1">
                  <c:v>основы тригонометрии</c:v>
                </c:pt>
                <c:pt idx="2">
                  <c:v>логарифмы</c:v>
                </c:pt>
                <c:pt idx="3">
                  <c:v>преобразование выражений</c:v>
                </c:pt>
                <c:pt idx="4">
                  <c:v>уравнения, системы уравнений</c:v>
                </c:pt>
                <c:pt idx="5">
                  <c:v>рациональные, иррациональные уравнения</c:v>
                </c:pt>
                <c:pt idx="6">
                  <c:v>показательные уравнения</c:v>
                </c:pt>
                <c:pt idx="7">
                  <c:v>логарифмические уравнения</c:v>
                </c:pt>
                <c:pt idx="8">
                  <c:v>тригонометрические уравнения</c:v>
                </c:pt>
                <c:pt idx="9">
                  <c:v>методы решения содержательных задач</c:v>
                </c:pt>
                <c:pt idx="10">
                  <c:v>алгебраические неравенства</c:v>
                </c:pt>
                <c:pt idx="11">
                  <c:v>показательные неравенства</c:v>
                </c:pt>
                <c:pt idx="12">
                  <c:v>логарифмические неравенства</c:v>
                </c:pt>
                <c:pt idx="13">
                  <c:v>производная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100</c:v>
                </c:pt>
                <c:pt idx="1">
                  <c:v>80</c:v>
                </c:pt>
                <c:pt idx="2">
                  <c:v>95</c:v>
                </c:pt>
                <c:pt idx="3">
                  <c:v>83</c:v>
                </c:pt>
                <c:pt idx="4">
                  <c:v>90</c:v>
                </c:pt>
                <c:pt idx="5">
                  <c:v>82</c:v>
                </c:pt>
                <c:pt idx="6">
                  <c:v>95</c:v>
                </c:pt>
                <c:pt idx="7">
                  <c:v>89</c:v>
                </c:pt>
                <c:pt idx="8">
                  <c:v>75</c:v>
                </c:pt>
                <c:pt idx="9">
                  <c:v>79</c:v>
                </c:pt>
                <c:pt idx="10">
                  <c:v>95</c:v>
                </c:pt>
                <c:pt idx="11">
                  <c:v>97</c:v>
                </c:pt>
                <c:pt idx="12">
                  <c:v>88</c:v>
                </c:pt>
                <c:pt idx="13">
                  <c:v>92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5">
              <a:solidFill>
                <a:srgbClr val="000000"/>
              </a:solidFill>
              <a:prstDash val="solid"/>
            </a:ln>
          </c:spPr>
          <c:cat>
            <c:strRef>
              <c:f>Sheet1!$B$1:$O$1</c:f>
              <c:strCache>
                <c:ptCount val="14"/>
                <c:pt idx="0">
                  <c:v>числа, корни, степени</c:v>
                </c:pt>
                <c:pt idx="1">
                  <c:v>основы тригонометрии</c:v>
                </c:pt>
                <c:pt idx="2">
                  <c:v>логарифмы</c:v>
                </c:pt>
                <c:pt idx="3">
                  <c:v>преобразование выражений</c:v>
                </c:pt>
                <c:pt idx="4">
                  <c:v>уравнения, системы уравнений</c:v>
                </c:pt>
                <c:pt idx="5">
                  <c:v>рациональные, иррациональные уравнения</c:v>
                </c:pt>
                <c:pt idx="6">
                  <c:v>показательные уравнения</c:v>
                </c:pt>
                <c:pt idx="7">
                  <c:v>логарифмические уравнения</c:v>
                </c:pt>
                <c:pt idx="8">
                  <c:v>тригонометрические уравнения</c:v>
                </c:pt>
                <c:pt idx="9">
                  <c:v>методы решения содержательных задач</c:v>
                </c:pt>
                <c:pt idx="10">
                  <c:v>алгебраические неравенства</c:v>
                </c:pt>
                <c:pt idx="11">
                  <c:v>показательные неравенства</c:v>
                </c:pt>
                <c:pt idx="12">
                  <c:v>логарифмические неравенства</c:v>
                </c:pt>
                <c:pt idx="13">
                  <c:v>производная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5">
              <a:solidFill>
                <a:srgbClr val="000000"/>
              </a:solidFill>
              <a:prstDash val="solid"/>
            </a:ln>
          </c:spPr>
          <c:cat>
            <c:strRef>
              <c:f>Sheet1!$B$1:$O$1</c:f>
              <c:strCache>
                <c:ptCount val="14"/>
                <c:pt idx="0">
                  <c:v>числа, корни, степени</c:v>
                </c:pt>
                <c:pt idx="1">
                  <c:v>основы тригонометрии</c:v>
                </c:pt>
                <c:pt idx="2">
                  <c:v>логарифмы</c:v>
                </c:pt>
                <c:pt idx="3">
                  <c:v>преобразование выражений</c:v>
                </c:pt>
                <c:pt idx="4">
                  <c:v>уравнения, системы уравнений</c:v>
                </c:pt>
                <c:pt idx="5">
                  <c:v>рациональные, иррациональные уравнения</c:v>
                </c:pt>
                <c:pt idx="6">
                  <c:v>показательные уравнения</c:v>
                </c:pt>
                <c:pt idx="7">
                  <c:v>логарифмические уравнения</c:v>
                </c:pt>
                <c:pt idx="8">
                  <c:v>тригонометрические уравнения</c:v>
                </c:pt>
                <c:pt idx="9">
                  <c:v>методы решения содержательных задач</c:v>
                </c:pt>
                <c:pt idx="10">
                  <c:v>алгебраические неравенства</c:v>
                </c:pt>
                <c:pt idx="11">
                  <c:v>показательные неравенства</c:v>
                </c:pt>
                <c:pt idx="12">
                  <c:v>логарифмические неравенства</c:v>
                </c:pt>
                <c:pt idx="13">
                  <c:v>производная</c:v>
                </c:pt>
              </c:strCache>
            </c:strRef>
          </c:cat>
          <c:val>
            <c:numRef>
              <c:f>Sheet1!$B$4:$O$4</c:f>
              <c:numCache>
                <c:formatCode>General</c:formatCode>
                <c:ptCount val="14"/>
              </c:numCache>
            </c:numRef>
          </c:val>
        </c:ser>
        <c:axId val="79508608"/>
        <c:axId val="79510144"/>
      </c:barChart>
      <c:catAx>
        <c:axId val="79508608"/>
        <c:scaling>
          <c:orientation val="minMax"/>
        </c:scaling>
        <c:axPos val="l"/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9510144"/>
        <c:crosses val="autoZero"/>
        <c:auto val="1"/>
        <c:lblAlgn val="ctr"/>
        <c:lblOffset val="100"/>
        <c:tickLblSkip val="1"/>
        <c:tickMarkSkip val="1"/>
      </c:catAx>
      <c:valAx>
        <c:axId val="79510144"/>
        <c:scaling>
          <c:orientation val="minMax"/>
        </c:scaling>
        <c:axPos val="b"/>
        <c:majorGridlines>
          <c:spPr>
            <a:ln w="3174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79508608"/>
        <c:crosses val="autoZero"/>
        <c:crossBetween val="between"/>
      </c:valAx>
      <c:spPr>
        <a:solidFill>
          <a:srgbClr val="C0C0C0"/>
        </a:solidFill>
        <a:ln w="12695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1388329979879387"/>
          <c:y val="3.2894736842105275E-2"/>
          <c:w val="0.63782696177062359"/>
          <c:h val="0.80592105263158287"/>
        </c:manualLayout>
      </c:layout>
      <c:barChart>
        <c:barDir val="bar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проценты</c:v>
                </c:pt>
              </c:strCache>
            </c:strRef>
          </c:tx>
          <c:spPr>
            <a:solidFill>
              <a:srgbClr val="9999FF"/>
            </a:solidFill>
            <a:ln w="12707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8"/>
                <c:pt idx="0">
                  <c:v>Карпова Алена</c:v>
                </c:pt>
                <c:pt idx="1">
                  <c:v>Мордвинкина Наталья</c:v>
                </c:pt>
                <c:pt idx="2">
                  <c:v>Илларионова Ксения</c:v>
                </c:pt>
                <c:pt idx="3">
                  <c:v>Нечкина Ксения</c:v>
                </c:pt>
                <c:pt idx="4">
                  <c:v>Мичурина Мария</c:v>
                </c:pt>
                <c:pt idx="5">
                  <c:v>Гвоздев Андрей</c:v>
                </c:pt>
                <c:pt idx="6">
                  <c:v>Федосеева Юлия</c:v>
                </c:pt>
                <c:pt idx="7">
                  <c:v>Шыхиева Сафа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80</c:v>
                </c:pt>
                <c:pt idx="1">
                  <c:v>60</c:v>
                </c:pt>
                <c:pt idx="2">
                  <c:v>90</c:v>
                </c:pt>
                <c:pt idx="3">
                  <c:v>80</c:v>
                </c:pt>
                <c:pt idx="4">
                  <c:v>65</c:v>
                </c:pt>
                <c:pt idx="5">
                  <c:v>45</c:v>
                </c:pt>
                <c:pt idx="6">
                  <c:v>55</c:v>
                </c:pt>
                <c:pt idx="7">
                  <c:v>65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7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8"/>
                <c:pt idx="0">
                  <c:v>Карпова Алена</c:v>
                </c:pt>
                <c:pt idx="1">
                  <c:v>Мордвинкина Наталья</c:v>
                </c:pt>
                <c:pt idx="2">
                  <c:v>Илларионова Ксения</c:v>
                </c:pt>
                <c:pt idx="3">
                  <c:v>Нечкина Ксения</c:v>
                </c:pt>
                <c:pt idx="4">
                  <c:v>Мичурина Мария</c:v>
                </c:pt>
                <c:pt idx="5">
                  <c:v>Гвоздев Андрей</c:v>
                </c:pt>
                <c:pt idx="6">
                  <c:v>Федосеева Юлия</c:v>
                </c:pt>
                <c:pt idx="7">
                  <c:v>Шыхиева Сафа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7">
              <a:solidFill>
                <a:srgbClr val="000000"/>
              </a:solidFill>
              <a:prstDash val="solid"/>
            </a:ln>
          </c:spPr>
          <c:cat>
            <c:strRef>
              <c:f>Sheet1!$B$1:$I$1</c:f>
              <c:strCache>
                <c:ptCount val="8"/>
                <c:pt idx="0">
                  <c:v>Карпова Алена</c:v>
                </c:pt>
                <c:pt idx="1">
                  <c:v>Мордвинкина Наталья</c:v>
                </c:pt>
                <c:pt idx="2">
                  <c:v>Илларионова Ксения</c:v>
                </c:pt>
                <c:pt idx="3">
                  <c:v>Нечкина Ксения</c:v>
                </c:pt>
                <c:pt idx="4">
                  <c:v>Мичурина Мария</c:v>
                </c:pt>
                <c:pt idx="5">
                  <c:v>Гвоздев Андрей</c:v>
                </c:pt>
                <c:pt idx="6">
                  <c:v>Федосеева Юлия</c:v>
                </c:pt>
                <c:pt idx="7">
                  <c:v>Шыхиева Сафа</c:v>
                </c:pt>
              </c:strCache>
            </c:strRef>
          </c:cat>
          <c:val>
            <c:numRef>
              <c:f>Sheet1!$B$4:$I$4</c:f>
              <c:numCache>
                <c:formatCode>General</c:formatCode>
                <c:ptCount val="8"/>
              </c:numCache>
            </c:numRef>
          </c:val>
        </c:ser>
        <c:axId val="83288064"/>
        <c:axId val="83289600"/>
      </c:barChart>
      <c:catAx>
        <c:axId val="83288064"/>
        <c:scaling>
          <c:orientation val="minMax"/>
        </c:scaling>
        <c:axPos val="l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3289600"/>
        <c:crosses val="autoZero"/>
        <c:auto val="1"/>
        <c:lblAlgn val="ctr"/>
        <c:lblOffset val="100"/>
        <c:tickLblSkip val="1"/>
        <c:tickMarkSkip val="1"/>
      </c:catAx>
      <c:valAx>
        <c:axId val="83289600"/>
        <c:scaling>
          <c:orientation val="minMax"/>
        </c:scaling>
        <c:axPos val="b"/>
        <c:majorGridlines>
          <c:spPr>
            <a:ln w="3177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20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3288064"/>
        <c:crosses val="autoZero"/>
        <c:crossBetween val="between"/>
      </c:valAx>
      <c:spPr>
        <a:solidFill>
          <a:srgbClr val="C0C0C0"/>
        </a:solidFill>
        <a:ln w="12707">
          <a:solidFill>
            <a:srgbClr val="808080"/>
          </a:solidFill>
          <a:prstDash val="solid"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20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318</Words>
  <Characters>1813</Characters>
  <Application>Microsoft Office Word</Application>
  <DocSecurity>0</DocSecurity>
  <Lines>15</Lines>
  <Paragraphs>4</Paragraphs>
  <ScaleCrop>false</ScaleCrop>
  <Company>гадюкино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4</cp:revision>
  <dcterms:created xsi:type="dcterms:W3CDTF">2011-12-15T15:08:00Z</dcterms:created>
  <dcterms:modified xsi:type="dcterms:W3CDTF">2011-12-15T15:21:00Z</dcterms:modified>
</cp:coreProperties>
</file>