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33F" w:rsidRDefault="00C9333F" w:rsidP="00C9333F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C9333F" w:rsidRDefault="00C9333F" w:rsidP="00C9333F">
      <w:pPr>
        <w:pStyle w:val="a3"/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C9333F" w:rsidRPr="001E26DD" w:rsidRDefault="00C9333F" w:rsidP="00C9333F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Подготовку</w:t>
      </w:r>
      <w:r w:rsidRPr="001E26DD">
        <w:rPr>
          <w:rFonts w:ascii="Times New Roman" w:hAnsi="Times New Roman"/>
          <w:sz w:val="28"/>
          <w:szCs w:val="28"/>
        </w:rPr>
        <w:t xml:space="preserve"> к выпускному экзамену в форме ЕГЭ начинаю в 10 классе.</w:t>
      </w:r>
      <w:r w:rsidRPr="00577DDA">
        <w:rPr>
          <w:rFonts w:ascii="Times New Roman" w:hAnsi="Times New Roman"/>
          <w:sz w:val="28"/>
          <w:szCs w:val="28"/>
        </w:rPr>
        <w:t xml:space="preserve">    </w:t>
      </w:r>
      <w:r w:rsidRPr="001E26DD">
        <w:rPr>
          <w:rFonts w:ascii="Times New Roman" w:hAnsi="Times New Roman"/>
          <w:sz w:val="28"/>
          <w:szCs w:val="28"/>
        </w:rPr>
        <w:t>Весь учебный материал, который ученик обязан знать при сдаче государственной итоговой аттестации (уровень обязательной подготовки), разбиваю на двадцать крупных тем на основе кодификатора элементов содержания к уровню подготовки выпускников общеобразовательных учреждений для проведения в 2011 году единого государственного экзамена по математике.</w:t>
      </w:r>
    </w:p>
    <w:tbl>
      <w:tblPr>
        <w:tblW w:w="95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384"/>
        <w:gridCol w:w="8157"/>
      </w:tblGrid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/>
                <w:i/>
                <w:sz w:val="24"/>
                <w:szCs w:val="24"/>
              </w:rPr>
              <w:t>№ задания в тесте</w:t>
            </w:r>
          </w:p>
        </w:tc>
        <w:tc>
          <w:tcPr>
            <w:tcW w:w="8157" w:type="dxa"/>
          </w:tcPr>
          <w:p w:rsidR="00C9333F" w:rsidRPr="00C9333F" w:rsidRDefault="00C9333F" w:rsidP="00C9333F">
            <w:pPr>
              <w:pStyle w:val="a3"/>
              <w:spacing w:line="36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/>
                <w:i/>
                <w:sz w:val="24"/>
                <w:szCs w:val="24"/>
              </w:rPr>
              <w:t>Проверяемая тема</w:t>
            </w:r>
          </w:p>
        </w:tc>
      </w:tr>
      <w:tr w:rsidR="00C9333F" w:rsidRPr="00C9333F" w:rsidTr="00C9333F">
        <w:trPr>
          <w:trHeight w:val="487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/>
                <w:bCs/>
                <w:sz w:val="24"/>
                <w:szCs w:val="24"/>
              </w:rPr>
              <w:t>Алгебра</w:t>
            </w:r>
            <w:r w:rsidRPr="00C9333F">
              <w:rPr>
                <w:rFonts w:ascii="Times New Roman" w:hAnsi="Times New Roman"/>
                <w:sz w:val="24"/>
                <w:szCs w:val="24"/>
              </w:rPr>
              <w:t> </w:t>
            </w:r>
            <w:r w:rsidRPr="00C9333F">
              <w:rPr>
                <w:rFonts w:ascii="Times New Roman" w:hAnsi="Times New Roman"/>
                <w:sz w:val="24"/>
                <w:szCs w:val="24"/>
              </w:rPr>
              <w:br/>
              <w:t>Числа, корни и степени.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Основы тригонометрии.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Логарифмы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Преобразование выражений.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/>
                <w:bCs/>
                <w:sz w:val="24"/>
                <w:szCs w:val="24"/>
              </w:rPr>
              <w:t>Уравнения и неравенства</w:t>
            </w:r>
            <w:r w:rsidRPr="00C9333F">
              <w:rPr>
                <w:rFonts w:ascii="Times New Roman" w:hAnsi="Times New Roman"/>
                <w:sz w:val="24"/>
                <w:szCs w:val="24"/>
              </w:rPr>
              <w:t> </w:t>
            </w:r>
            <w:r w:rsidRPr="00C9333F">
              <w:rPr>
                <w:rFonts w:ascii="Times New Roman" w:hAnsi="Times New Roman"/>
                <w:sz w:val="24"/>
                <w:szCs w:val="24"/>
              </w:rPr>
              <w:br/>
              <w:t>Уравнения и системы уравнений.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Рациональные и иррациональные уравнения.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Показательные и логарифмические уравнения.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Тригонометрические уравнения.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Методы решения содержательных задач.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Алгебраические неравенства и их системы.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Показательные неравенства и их системы.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Логарифмические неравенства и их системы.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/>
                <w:bCs/>
                <w:sz w:val="24"/>
                <w:szCs w:val="24"/>
              </w:rPr>
              <w:t>Функции</w:t>
            </w:r>
            <w:r w:rsidRPr="00C9333F">
              <w:rPr>
                <w:rFonts w:ascii="Times New Roman" w:hAnsi="Times New Roman"/>
                <w:sz w:val="24"/>
                <w:szCs w:val="24"/>
              </w:rPr>
              <w:t> </w:t>
            </w:r>
            <w:r w:rsidRPr="00C9333F">
              <w:rPr>
                <w:rFonts w:ascii="Times New Roman" w:hAnsi="Times New Roman"/>
                <w:sz w:val="24"/>
                <w:szCs w:val="24"/>
              </w:rPr>
              <w:br/>
              <w:t>Определение и график функции.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Элементарное исследование функций.</w:t>
            </w:r>
          </w:p>
        </w:tc>
      </w:tr>
      <w:tr w:rsidR="00C9333F" w:rsidRPr="00C9333F" w:rsidTr="00C9333F">
        <w:trPr>
          <w:trHeight w:val="30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Производная.</w:t>
            </w:r>
          </w:p>
        </w:tc>
      </w:tr>
      <w:tr w:rsidR="00C9333F" w:rsidRPr="00C9333F" w:rsidTr="00C9333F">
        <w:trPr>
          <w:trHeight w:val="556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Исследование функций.</w:t>
            </w:r>
          </w:p>
        </w:tc>
      </w:tr>
      <w:tr w:rsidR="00C9333F" w:rsidRPr="00C9333F" w:rsidTr="00C9333F">
        <w:trPr>
          <w:trHeight w:val="422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333F">
              <w:rPr>
                <w:rFonts w:ascii="Times New Roman" w:hAnsi="Times New Roman"/>
                <w:sz w:val="24"/>
                <w:szCs w:val="24"/>
              </w:rPr>
              <w:t>Первообразная</w:t>
            </w:r>
            <w:proofErr w:type="gramEnd"/>
            <w:r w:rsidRPr="00C9333F">
              <w:rPr>
                <w:rFonts w:ascii="Times New Roman" w:hAnsi="Times New Roman"/>
                <w:sz w:val="24"/>
                <w:szCs w:val="24"/>
              </w:rPr>
              <w:t xml:space="preserve"> и интеграл.</w:t>
            </w:r>
          </w:p>
        </w:tc>
      </w:tr>
      <w:tr w:rsidR="00C9333F" w:rsidRPr="00C9333F" w:rsidTr="00C9333F">
        <w:trPr>
          <w:trHeight w:val="523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/>
                <w:bCs/>
                <w:sz w:val="24"/>
                <w:szCs w:val="24"/>
              </w:rPr>
              <w:t>Геометрия</w:t>
            </w:r>
            <w:r w:rsidRPr="00C9333F">
              <w:rPr>
                <w:rFonts w:ascii="Times New Roman" w:hAnsi="Times New Roman"/>
                <w:sz w:val="24"/>
                <w:szCs w:val="24"/>
              </w:rPr>
              <w:t> </w:t>
            </w:r>
            <w:r w:rsidRPr="00C9333F">
              <w:rPr>
                <w:rFonts w:ascii="Times New Roman" w:hAnsi="Times New Roman"/>
                <w:sz w:val="24"/>
                <w:szCs w:val="24"/>
              </w:rPr>
              <w:br/>
              <w:t>Планиметрия.</w:t>
            </w:r>
          </w:p>
        </w:tc>
      </w:tr>
      <w:tr w:rsidR="00C9333F" w:rsidRPr="00C9333F" w:rsidTr="00C9333F">
        <w:trPr>
          <w:trHeight w:val="435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sz w:val="24"/>
                <w:szCs w:val="24"/>
              </w:rPr>
              <w:t>Стереометрия. Многогранники. Тела и поверхности вращения.</w:t>
            </w:r>
          </w:p>
        </w:tc>
      </w:tr>
      <w:tr w:rsidR="00C9333F" w:rsidRPr="00C9333F" w:rsidTr="00C9333F">
        <w:trPr>
          <w:trHeight w:val="513"/>
        </w:trPr>
        <w:tc>
          <w:tcPr>
            <w:tcW w:w="1384" w:type="dxa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8157" w:type="dxa"/>
            <w:vAlign w:val="center"/>
          </w:tcPr>
          <w:p w:rsidR="00C9333F" w:rsidRPr="00C9333F" w:rsidRDefault="00C9333F" w:rsidP="00C9333F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333F">
              <w:rPr>
                <w:rFonts w:ascii="Times New Roman" w:hAnsi="Times New Roman"/>
                <w:b/>
                <w:bCs/>
                <w:sz w:val="24"/>
                <w:szCs w:val="24"/>
              </w:rPr>
              <w:t>Элементы комбинаторики, статистики и теории вероятностей.</w:t>
            </w:r>
          </w:p>
        </w:tc>
      </w:tr>
    </w:tbl>
    <w:p w:rsidR="00E60063" w:rsidRDefault="00E60063"/>
    <w:sectPr w:rsidR="00E60063" w:rsidSect="00C9333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9333F"/>
    <w:rsid w:val="00C9333F"/>
    <w:rsid w:val="00E60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33F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AC2A-C9BA-4A6F-AED4-02A7D3CF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1051</Characters>
  <Application>Microsoft Office Word</Application>
  <DocSecurity>0</DocSecurity>
  <Lines>8</Lines>
  <Paragraphs>2</Paragraphs>
  <ScaleCrop>false</ScaleCrop>
  <Company>гадюкино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2011-12-15T14:31:00Z</dcterms:created>
  <dcterms:modified xsi:type="dcterms:W3CDTF">2011-12-15T14:33:00Z</dcterms:modified>
</cp:coreProperties>
</file>